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6F5A" w:rsidRDefault="009B6F5A" w:rsidP="009B6F5A">
      <w:pPr>
        <w:jc w:val="both"/>
        <w:rPr>
          <w:rFonts w:ascii="Arial" w:hAnsi="Arial" w:cs="Arial"/>
          <w:b/>
          <w:bCs/>
          <w:color w:val="000000"/>
          <w:sz w:val="24"/>
          <w:szCs w:val="24"/>
        </w:rPr>
      </w:pPr>
    </w:p>
    <w:p w:rsidR="00F13C51" w:rsidRPr="009E5798" w:rsidRDefault="00F13C51" w:rsidP="00F13C51">
      <w:pPr>
        <w:jc w:val="both"/>
        <w:rPr>
          <w:rFonts w:ascii="Arial" w:hAnsi="Arial" w:cs="Arial"/>
          <w:b/>
          <w:sz w:val="24"/>
          <w:szCs w:val="24"/>
        </w:rPr>
      </w:pPr>
      <w:r>
        <w:rPr>
          <w:rFonts w:ascii="Arial" w:hAnsi="Arial" w:cs="Arial"/>
          <w:b/>
          <w:bCs/>
          <w:color w:val="000000"/>
          <w:sz w:val="24"/>
          <w:szCs w:val="24"/>
        </w:rPr>
        <w:t xml:space="preserve">Fracción </w:t>
      </w:r>
      <w:r w:rsidRPr="009E5798">
        <w:rPr>
          <w:rFonts w:ascii="Arial" w:hAnsi="Arial" w:cs="Arial"/>
          <w:b/>
          <w:sz w:val="24"/>
          <w:szCs w:val="24"/>
        </w:rPr>
        <w:t>XLI.- Los estudios financiados con recursos públicos.</w:t>
      </w:r>
      <w:r w:rsidRPr="009E5798">
        <w:rPr>
          <w:rFonts w:ascii="Arial" w:hAnsi="Arial" w:cs="Arial"/>
          <w:b/>
          <w:sz w:val="24"/>
          <w:szCs w:val="24"/>
        </w:rPr>
        <w:tab/>
      </w:r>
    </w:p>
    <w:p w:rsidR="00F13C51" w:rsidRPr="009E5798" w:rsidRDefault="00F13C51" w:rsidP="00F13C51">
      <w:pPr>
        <w:jc w:val="both"/>
        <w:rPr>
          <w:rFonts w:ascii="Arial" w:hAnsi="Arial" w:cs="Arial"/>
          <w:sz w:val="24"/>
          <w:szCs w:val="24"/>
        </w:rPr>
      </w:pPr>
      <w:r>
        <w:rPr>
          <w:rFonts w:ascii="Arial" w:hAnsi="Arial" w:cs="Arial"/>
          <w:sz w:val="24"/>
          <w:szCs w:val="24"/>
        </w:rPr>
        <w:t xml:space="preserve">Esta facultad no se encuentra dentro de las atribuciones del Secretario, manifestado en el artículo 15 del Reglamento de la Ley que establece las Bases de operación  de la Secretaria de Seguridad y Protección Ciudadana; Le corresponde el recurso al Instituto de Formación Policial,  </w:t>
      </w:r>
    </w:p>
    <w:p w:rsidR="00F13C51" w:rsidRDefault="00F13C51" w:rsidP="00F13C51">
      <w:pPr>
        <w:jc w:val="both"/>
        <w:rPr>
          <w:rFonts w:ascii="Arial" w:hAnsi="Arial" w:cs="Arial"/>
          <w:b/>
          <w:bCs/>
          <w:color w:val="000000"/>
          <w:sz w:val="24"/>
          <w:szCs w:val="24"/>
        </w:rPr>
      </w:pPr>
    </w:p>
    <w:p w:rsidR="00F13C51" w:rsidRDefault="00F13C51" w:rsidP="00F13C51">
      <w:pPr>
        <w:jc w:val="both"/>
        <w:rPr>
          <w:rFonts w:ascii="Arial" w:hAnsi="Arial" w:cs="Arial"/>
          <w:b/>
          <w:bCs/>
          <w:color w:val="000000"/>
          <w:sz w:val="24"/>
          <w:szCs w:val="24"/>
        </w:rPr>
      </w:pPr>
    </w:p>
    <w:p w:rsidR="00F13C51" w:rsidRDefault="00F13C51" w:rsidP="00F13C51">
      <w:pPr>
        <w:jc w:val="both"/>
        <w:rPr>
          <w:rFonts w:ascii="Arial" w:hAnsi="Arial" w:cs="Arial"/>
          <w:b/>
          <w:bCs/>
          <w:color w:val="000000"/>
          <w:sz w:val="24"/>
          <w:szCs w:val="24"/>
        </w:rPr>
      </w:pPr>
    </w:p>
    <w:p w:rsidR="009B6F5A" w:rsidRDefault="009B6F5A" w:rsidP="009B6F5A">
      <w:pPr>
        <w:jc w:val="both"/>
        <w:rPr>
          <w:rFonts w:ascii="Arial" w:hAnsi="Arial" w:cs="Arial"/>
          <w:b/>
          <w:bCs/>
          <w:color w:val="000000"/>
          <w:sz w:val="24"/>
          <w:szCs w:val="24"/>
        </w:rPr>
      </w:pPr>
    </w:p>
    <w:p w:rsidR="00411153" w:rsidRDefault="00016524"/>
    <w:sectPr w:rsidR="00411153" w:rsidSect="00E910F1">
      <w:headerReference w:type="default" r:id="rId6"/>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6524" w:rsidRDefault="00016524" w:rsidP="009B6F5A">
      <w:pPr>
        <w:spacing w:after="0" w:line="240" w:lineRule="auto"/>
      </w:pPr>
      <w:r>
        <w:separator/>
      </w:r>
    </w:p>
  </w:endnote>
  <w:endnote w:type="continuationSeparator" w:id="1">
    <w:p w:rsidR="00016524" w:rsidRDefault="00016524" w:rsidP="009B6F5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LinotypeSyntax">
    <w:altName w:val="Arial Unicode MS"/>
    <w:charset w:val="00"/>
    <w:family w:val="auto"/>
    <w:pitch w:val="variable"/>
    <w:sig w:usb0="00000001" w:usb1="18002048" w:usb2="14000000" w:usb3="00000000" w:csb0="0000011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6524" w:rsidRDefault="00016524" w:rsidP="009B6F5A">
      <w:pPr>
        <w:spacing w:after="0" w:line="240" w:lineRule="auto"/>
      </w:pPr>
      <w:r>
        <w:separator/>
      </w:r>
    </w:p>
  </w:footnote>
  <w:footnote w:type="continuationSeparator" w:id="1">
    <w:p w:rsidR="00016524" w:rsidRDefault="00016524" w:rsidP="009B6F5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F5A" w:rsidRDefault="009B6F5A" w:rsidP="009B6F5A">
    <w:pPr>
      <w:pStyle w:val="Encabezado"/>
      <w:jc w:val="center"/>
      <w:rPr>
        <w:rFonts w:ascii="LinotypeSyntax" w:hAnsi="LinotypeSyntax" w:cs="Arial"/>
        <w:b/>
        <w:color w:val="404040"/>
        <w:sz w:val="20"/>
        <w:szCs w:val="20"/>
      </w:rPr>
    </w:pPr>
    <w:r>
      <w:rPr>
        <w:rFonts w:ascii="LinotypeSyntax" w:hAnsi="LinotypeSyntax" w:cs="Arial"/>
        <w:b/>
        <w:noProof/>
        <w:color w:val="404040"/>
        <w:sz w:val="20"/>
        <w:szCs w:val="20"/>
        <w:lang w:eastAsia="es-ES"/>
      </w:rPr>
      <w:drawing>
        <wp:anchor distT="0" distB="0" distL="114935" distR="114935" simplePos="0" relativeHeight="251659264" behindDoc="1" locked="0" layoutInCell="1" allowOverlap="1">
          <wp:simplePos x="0" y="0"/>
          <wp:positionH relativeFrom="column">
            <wp:posOffset>4747895</wp:posOffset>
          </wp:positionH>
          <wp:positionV relativeFrom="paragraph">
            <wp:posOffset>-159385</wp:posOffset>
          </wp:positionV>
          <wp:extent cx="1686560" cy="451485"/>
          <wp:effectExtent l="19050" t="0" r="8890" b="0"/>
          <wp:wrapTight wrapText="bothSides">
            <wp:wrapPolygon edited="0">
              <wp:start x="-244" y="0"/>
              <wp:lineTo x="-244" y="20962"/>
              <wp:lineTo x="21714" y="20962"/>
              <wp:lineTo x="21714" y="0"/>
              <wp:lineTo x="-244" y="0"/>
            </wp:wrapPolygon>
          </wp:wrapTight>
          <wp:docPr id="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srcRect/>
                  <a:stretch>
                    <a:fillRect/>
                  </a:stretch>
                </pic:blipFill>
                <pic:spPr bwMode="auto">
                  <a:xfrm>
                    <a:off x="0" y="0"/>
                    <a:ext cx="1686560" cy="451485"/>
                  </a:xfrm>
                  <a:prstGeom prst="rect">
                    <a:avLst/>
                  </a:prstGeom>
                  <a:solidFill>
                    <a:srgbClr val="FFFFFF">
                      <a:alpha val="0"/>
                    </a:srgbClr>
                  </a:solidFill>
                  <a:ln w="9525">
                    <a:noFill/>
                    <a:miter lim="800000"/>
                    <a:headEnd/>
                    <a:tailEnd/>
                  </a:ln>
                </pic:spPr>
              </pic:pic>
            </a:graphicData>
          </a:graphic>
        </wp:anchor>
      </w:drawing>
    </w:r>
    <w:r w:rsidRPr="002F31D6">
      <w:rPr>
        <w:rFonts w:ascii="LinotypeSyntax" w:hAnsi="LinotypeSyntax" w:cs="Arial"/>
        <w:b/>
        <w:color w:val="404040"/>
        <w:sz w:val="20"/>
        <w:szCs w:val="20"/>
      </w:rPr>
      <w:t>“2016, Año de Don Ángel Albino Corzo”</w:t>
    </w:r>
    <w:r>
      <w:rPr>
        <w:noProof/>
        <w:lang w:eastAsia="es-ES"/>
      </w:rPr>
      <w:drawing>
        <wp:anchor distT="0" distB="0" distL="114935" distR="114935" simplePos="0" relativeHeight="251660288" behindDoc="1" locked="0" layoutInCell="1" allowOverlap="1">
          <wp:simplePos x="0" y="0"/>
          <wp:positionH relativeFrom="column">
            <wp:posOffset>-553085</wp:posOffset>
          </wp:positionH>
          <wp:positionV relativeFrom="paragraph">
            <wp:posOffset>-256540</wp:posOffset>
          </wp:positionV>
          <wp:extent cx="1720850" cy="677545"/>
          <wp:effectExtent l="0" t="0" r="0" b="0"/>
          <wp:wrapTight wrapText="bothSides">
            <wp:wrapPolygon edited="0">
              <wp:start x="3108" y="3644"/>
              <wp:lineTo x="1913" y="4858"/>
              <wp:lineTo x="1435" y="14575"/>
              <wp:lineTo x="2630" y="17612"/>
              <wp:lineTo x="3108" y="17612"/>
              <wp:lineTo x="4543" y="17612"/>
              <wp:lineTo x="18890" y="17612"/>
              <wp:lineTo x="19607" y="15183"/>
              <wp:lineTo x="4304" y="3644"/>
              <wp:lineTo x="3108" y="3644"/>
            </wp:wrapPolygon>
          </wp:wrapTight>
          <wp:docPr id="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
                  <a:srcRect/>
                  <a:stretch>
                    <a:fillRect/>
                  </a:stretch>
                </pic:blipFill>
                <pic:spPr bwMode="auto">
                  <a:xfrm>
                    <a:off x="0" y="0"/>
                    <a:ext cx="1720850" cy="677545"/>
                  </a:xfrm>
                  <a:prstGeom prst="rect">
                    <a:avLst/>
                  </a:prstGeom>
                  <a:solidFill>
                    <a:srgbClr val="FFFFFF">
                      <a:alpha val="0"/>
                    </a:srgbClr>
                  </a:solidFill>
                  <a:ln w="9525">
                    <a:noFill/>
                    <a:miter lim="800000"/>
                    <a:headEnd/>
                    <a:tailEnd/>
                  </a:ln>
                </pic:spPr>
              </pic:pic>
            </a:graphicData>
          </a:graphic>
        </wp:anchor>
      </w:drawing>
    </w:r>
  </w:p>
  <w:p w:rsidR="009B6F5A" w:rsidRDefault="009B6F5A" w:rsidP="009B6F5A">
    <w:pPr>
      <w:pStyle w:val="Encabezado"/>
      <w:jc w:val="center"/>
    </w:pPr>
  </w:p>
  <w:p w:rsidR="009B6F5A" w:rsidRPr="00623ECA" w:rsidRDefault="009B6F5A" w:rsidP="009B6F5A">
    <w:pPr>
      <w:jc w:val="center"/>
      <w:rPr>
        <w:rFonts w:ascii="Arial" w:hAnsi="Arial" w:cs="Arial"/>
        <w:sz w:val="24"/>
        <w:szCs w:val="24"/>
        <w:u w:val="single"/>
      </w:rPr>
    </w:pPr>
    <w:r w:rsidRPr="00623ECA">
      <w:rPr>
        <w:rFonts w:ascii="Arial" w:hAnsi="Arial" w:cs="Arial"/>
        <w:sz w:val="24"/>
        <w:szCs w:val="24"/>
        <w:u w:val="single"/>
      </w:rPr>
      <w:t>CAPITULO ll</w:t>
    </w:r>
  </w:p>
  <w:p w:rsidR="009B6F5A" w:rsidRPr="00623ECA" w:rsidRDefault="009B6F5A" w:rsidP="009B6F5A">
    <w:pPr>
      <w:jc w:val="center"/>
      <w:rPr>
        <w:rFonts w:ascii="Arial" w:hAnsi="Arial" w:cs="Arial"/>
        <w:sz w:val="24"/>
        <w:szCs w:val="24"/>
        <w:u w:val="single"/>
      </w:rPr>
    </w:pPr>
    <w:r w:rsidRPr="00623ECA">
      <w:rPr>
        <w:rFonts w:ascii="Arial" w:hAnsi="Arial" w:cs="Arial"/>
        <w:sz w:val="24"/>
        <w:szCs w:val="24"/>
        <w:u w:val="single"/>
      </w:rPr>
      <w:t>DE LAS OBLIGACIONES DE TRANSPARENCIA COMUNES DE LOS SUJETOS OBLIGADOS</w:t>
    </w:r>
  </w:p>
  <w:p w:rsidR="009B6F5A" w:rsidRPr="007C7643" w:rsidRDefault="009B6F5A" w:rsidP="009B6F5A">
    <w:pPr>
      <w:spacing w:line="240" w:lineRule="auto"/>
      <w:jc w:val="both"/>
      <w:rPr>
        <w:rFonts w:ascii="Arial" w:hAnsi="Arial" w:cs="Arial"/>
        <w:sz w:val="24"/>
        <w:szCs w:val="24"/>
      </w:rPr>
    </w:pPr>
    <w:r>
      <w:rPr>
        <w:rFonts w:ascii="Arial" w:hAnsi="Arial" w:cs="Arial"/>
        <w:sz w:val="24"/>
        <w:szCs w:val="24"/>
      </w:rPr>
      <w:t>Fracción</w:t>
    </w:r>
    <w:r w:rsidRPr="007C7643">
      <w:rPr>
        <w:rFonts w:ascii="Arial" w:hAnsi="Arial" w:cs="Arial"/>
        <w:sz w:val="24"/>
        <w:szCs w:val="24"/>
      </w:rPr>
      <w:t xml:space="preserve"> que NO APLICA a la Secretaria de Seguridad y Protección  Ciudadana.</w:t>
    </w:r>
  </w:p>
  <w:p w:rsidR="009B6F5A" w:rsidRDefault="009B6F5A" w:rsidP="009B6F5A">
    <w:pPr>
      <w:jc w:val="both"/>
      <w:rPr>
        <w:rFonts w:ascii="Arial" w:hAnsi="Arial" w:cs="Arial"/>
        <w:b/>
        <w:sz w:val="24"/>
        <w:szCs w:val="24"/>
      </w:rPr>
    </w:pPr>
  </w:p>
  <w:p w:rsidR="009B6F5A" w:rsidRPr="00451DDF" w:rsidRDefault="009B6F5A" w:rsidP="009B6F5A">
    <w:pPr>
      <w:jc w:val="both"/>
      <w:rPr>
        <w:rFonts w:ascii="Arial" w:hAnsi="Arial" w:cs="Arial"/>
        <w:b/>
        <w:sz w:val="24"/>
        <w:szCs w:val="24"/>
      </w:rPr>
    </w:pPr>
    <w:r>
      <w:rPr>
        <w:rFonts w:ascii="Arial" w:hAnsi="Arial" w:cs="Arial"/>
        <w:b/>
        <w:sz w:val="24"/>
        <w:szCs w:val="24"/>
      </w:rPr>
      <w:t>ARTICULO 74</w:t>
    </w:r>
  </w:p>
  <w:p w:rsidR="009B6F5A" w:rsidRDefault="009B6F5A">
    <w:pPr>
      <w:pStyle w:val="Encabezad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5"/>
  <w:defaultTabStop w:val="708"/>
  <w:hyphenationZone w:val="425"/>
  <w:characterSpacingControl w:val="doNotCompress"/>
  <w:footnotePr>
    <w:footnote w:id="0"/>
    <w:footnote w:id="1"/>
  </w:footnotePr>
  <w:endnotePr>
    <w:endnote w:id="0"/>
    <w:endnote w:id="1"/>
  </w:endnotePr>
  <w:compat/>
  <w:rsids>
    <w:rsidRoot w:val="009B6F5A"/>
    <w:rsid w:val="00016524"/>
    <w:rsid w:val="001E0009"/>
    <w:rsid w:val="00746F7C"/>
    <w:rsid w:val="009B6F5A"/>
    <w:rsid w:val="00E910F1"/>
    <w:rsid w:val="00F13C5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3C51"/>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B6F5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B6F5A"/>
  </w:style>
  <w:style w:type="paragraph" w:styleId="Piedepgina">
    <w:name w:val="footer"/>
    <w:basedOn w:val="Normal"/>
    <w:link w:val="PiedepginaCar"/>
    <w:uiPriority w:val="99"/>
    <w:semiHidden/>
    <w:unhideWhenUsed/>
    <w:rsid w:val="009B6F5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9B6F5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54</Words>
  <Characters>300</Characters>
  <Application>Microsoft Office Word</Application>
  <DocSecurity>0</DocSecurity>
  <Lines>2</Lines>
  <Paragraphs>1</Paragraphs>
  <ScaleCrop>false</ScaleCrop>
  <Company>ssypc</Company>
  <LinksUpToDate>false</LinksUpToDate>
  <CharactersWithSpaces>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2017-05-07T17:58:00Z</dcterms:created>
  <dcterms:modified xsi:type="dcterms:W3CDTF">2017-05-07T17:58:00Z</dcterms:modified>
</cp:coreProperties>
</file>