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B98" w:rsidRPr="009E5798" w:rsidRDefault="002F2B98" w:rsidP="002F2B9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Fracción </w:t>
      </w:r>
      <w:r w:rsidRPr="009E5798">
        <w:rPr>
          <w:rFonts w:ascii="Arial" w:hAnsi="Arial" w:cs="Arial"/>
          <w:b/>
          <w:sz w:val="24"/>
          <w:szCs w:val="24"/>
        </w:rPr>
        <w:t>XLVI.- Las actas de sesiones ordinarias y extraordinarias, así como las opiniones y recomendaciones que emitan, en su caso, los consejos consultivos.</w:t>
      </w:r>
    </w:p>
    <w:p w:rsidR="002F2B98" w:rsidRPr="009E5798" w:rsidRDefault="002F2B98" w:rsidP="002F2B98">
      <w:pPr>
        <w:jc w:val="both"/>
        <w:rPr>
          <w:rFonts w:ascii="Arial" w:hAnsi="Arial" w:cs="Arial"/>
          <w:sz w:val="24"/>
          <w:szCs w:val="24"/>
        </w:rPr>
      </w:pPr>
      <w:r w:rsidRPr="009E5798">
        <w:rPr>
          <w:rFonts w:ascii="Arial" w:hAnsi="Arial" w:cs="Arial"/>
          <w:sz w:val="24"/>
          <w:szCs w:val="24"/>
        </w:rPr>
        <w:t>Esta fracción no aplica debido a que en nuestro decreto de creación no se establece un consejo consultivo para nuestro funcionamiento, esto relacionado a que somos una Secretaria que se rige por sus propias leyes, manifestado en el artículo 123, apartado B fracción XII</w:t>
      </w:r>
      <w:r>
        <w:rPr>
          <w:rFonts w:ascii="Arial" w:hAnsi="Arial" w:cs="Arial"/>
          <w:sz w:val="24"/>
          <w:szCs w:val="24"/>
        </w:rPr>
        <w:t>I</w:t>
      </w:r>
      <w:r w:rsidRPr="009E5798">
        <w:rPr>
          <w:rFonts w:ascii="Arial" w:hAnsi="Arial" w:cs="Arial"/>
          <w:sz w:val="24"/>
          <w:szCs w:val="24"/>
        </w:rPr>
        <w:t xml:space="preserve"> de la Constitución Política de los Estados Unidos Mexicanos.</w:t>
      </w:r>
    </w:p>
    <w:p w:rsidR="002F2B98" w:rsidRDefault="002F2B98" w:rsidP="002F2B98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2F2B98" w:rsidRDefault="002F2B98" w:rsidP="002F2B98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2F2B98" w:rsidRDefault="002F2B98" w:rsidP="002F2B98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712659" w:rsidRDefault="00712659" w:rsidP="00712659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11153" w:rsidRDefault="0064008F"/>
    <w:sectPr w:rsidR="00411153" w:rsidSect="00E910F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008F" w:rsidRDefault="0064008F" w:rsidP="009B6F5A">
      <w:pPr>
        <w:spacing w:after="0" w:line="240" w:lineRule="auto"/>
      </w:pPr>
      <w:r>
        <w:separator/>
      </w:r>
    </w:p>
  </w:endnote>
  <w:endnote w:type="continuationSeparator" w:id="1">
    <w:p w:rsidR="0064008F" w:rsidRDefault="0064008F" w:rsidP="009B6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LinotypeSyntax">
    <w:altName w:val="Arial Unicode MS"/>
    <w:charset w:val="00"/>
    <w:family w:val="auto"/>
    <w:pitch w:val="variable"/>
    <w:sig w:usb0="00000001" w:usb1="18002048" w:usb2="14000000" w:usb3="00000000" w:csb0="000001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008F" w:rsidRDefault="0064008F" w:rsidP="009B6F5A">
      <w:pPr>
        <w:spacing w:after="0" w:line="240" w:lineRule="auto"/>
      </w:pPr>
      <w:r>
        <w:separator/>
      </w:r>
    </w:p>
  </w:footnote>
  <w:footnote w:type="continuationSeparator" w:id="1">
    <w:p w:rsidR="0064008F" w:rsidRDefault="0064008F" w:rsidP="009B6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F5A" w:rsidRDefault="009B6F5A" w:rsidP="009B6F5A">
    <w:pPr>
      <w:pStyle w:val="Encabezado"/>
      <w:jc w:val="center"/>
      <w:rPr>
        <w:rFonts w:ascii="LinotypeSyntax" w:hAnsi="LinotypeSyntax" w:cs="Arial"/>
        <w:b/>
        <w:color w:val="404040"/>
        <w:sz w:val="20"/>
        <w:szCs w:val="20"/>
      </w:rPr>
    </w:pPr>
    <w:r>
      <w:rPr>
        <w:rFonts w:ascii="LinotypeSyntax" w:hAnsi="LinotypeSyntax" w:cs="Arial"/>
        <w:b/>
        <w:noProof/>
        <w:color w:val="404040"/>
        <w:sz w:val="20"/>
        <w:szCs w:val="20"/>
        <w:lang w:eastAsia="es-ES"/>
      </w:rPr>
      <w:drawing>
        <wp:anchor distT="0" distB="0" distL="114935" distR="114935" simplePos="0" relativeHeight="251659264" behindDoc="1" locked="0" layoutInCell="1" allowOverlap="1">
          <wp:simplePos x="0" y="0"/>
          <wp:positionH relativeFrom="column">
            <wp:posOffset>4747895</wp:posOffset>
          </wp:positionH>
          <wp:positionV relativeFrom="paragraph">
            <wp:posOffset>-159385</wp:posOffset>
          </wp:positionV>
          <wp:extent cx="1686560" cy="451485"/>
          <wp:effectExtent l="19050" t="0" r="8890" b="0"/>
          <wp:wrapTight wrapText="bothSides">
            <wp:wrapPolygon edited="0">
              <wp:start x="-244" y="0"/>
              <wp:lineTo x="-244" y="20962"/>
              <wp:lineTo x="21714" y="20962"/>
              <wp:lineTo x="21714" y="0"/>
              <wp:lineTo x="-244" y="0"/>
            </wp:wrapPolygon>
          </wp:wrapTight>
          <wp:docPr id="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6560" cy="45148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F31D6">
      <w:rPr>
        <w:rFonts w:ascii="LinotypeSyntax" w:hAnsi="LinotypeSyntax" w:cs="Arial"/>
        <w:b/>
        <w:color w:val="404040"/>
        <w:sz w:val="20"/>
        <w:szCs w:val="20"/>
      </w:rPr>
      <w:t>“2016, Año de Don Ángel Albino Corzo”</w:t>
    </w:r>
    <w:r>
      <w:rPr>
        <w:noProof/>
        <w:lang w:eastAsia="es-ES"/>
      </w:rPr>
      <w:drawing>
        <wp:anchor distT="0" distB="0" distL="114935" distR="114935" simplePos="0" relativeHeight="251660288" behindDoc="1" locked="0" layoutInCell="1" allowOverlap="1">
          <wp:simplePos x="0" y="0"/>
          <wp:positionH relativeFrom="column">
            <wp:posOffset>-553085</wp:posOffset>
          </wp:positionH>
          <wp:positionV relativeFrom="paragraph">
            <wp:posOffset>-256540</wp:posOffset>
          </wp:positionV>
          <wp:extent cx="1720850" cy="677545"/>
          <wp:effectExtent l="0" t="0" r="0" b="0"/>
          <wp:wrapTight wrapText="bothSides">
            <wp:wrapPolygon edited="0">
              <wp:start x="3108" y="3644"/>
              <wp:lineTo x="1913" y="4858"/>
              <wp:lineTo x="1435" y="14575"/>
              <wp:lineTo x="2630" y="17612"/>
              <wp:lineTo x="3108" y="17612"/>
              <wp:lineTo x="4543" y="17612"/>
              <wp:lineTo x="18890" y="17612"/>
              <wp:lineTo x="19607" y="15183"/>
              <wp:lineTo x="4304" y="3644"/>
              <wp:lineTo x="3108" y="3644"/>
            </wp:wrapPolygon>
          </wp:wrapTight>
          <wp:docPr id="2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0850" cy="6775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B6F5A" w:rsidRDefault="009B6F5A" w:rsidP="009B6F5A">
    <w:pPr>
      <w:pStyle w:val="Encabezado"/>
      <w:jc w:val="center"/>
    </w:pPr>
  </w:p>
  <w:p w:rsidR="009B6F5A" w:rsidRPr="00623ECA" w:rsidRDefault="009B6F5A" w:rsidP="009B6F5A">
    <w:pPr>
      <w:jc w:val="center"/>
      <w:rPr>
        <w:rFonts w:ascii="Arial" w:hAnsi="Arial" w:cs="Arial"/>
        <w:sz w:val="24"/>
        <w:szCs w:val="24"/>
        <w:u w:val="single"/>
      </w:rPr>
    </w:pPr>
    <w:r w:rsidRPr="00623ECA">
      <w:rPr>
        <w:rFonts w:ascii="Arial" w:hAnsi="Arial" w:cs="Arial"/>
        <w:sz w:val="24"/>
        <w:szCs w:val="24"/>
        <w:u w:val="single"/>
      </w:rPr>
      <w:t>CAPITULO ll</w:t>
    </w:r>
  </w:p>
  <w:p w:rsidR="009B6F5A" w:rsidRPr="00623ECA" w:rsidRDefault="009B6F5A" w:rsidP="009B6F5A">
    <w:pPr>
      <w:jc w:val="center"/>
      <w:rPr>
        <w:rFonts w:ascii="Arial" w:hAnsi="Arial" w:cs="Arial"/>
        <w:sz w:val="24"/>
        <w:szCs w:val="24"/>
        <w:u w:val="single"/>
      </w:rPr>
    </w:pPr>
    <w:r w:rsidRPr="00623ECA">
      <w:rPr>
        <w:rFonts w:ascii="Arial" w:hAnsi="Arial" w:cs="Arial"/>
        <w:sz w:val="24"/>
        <w:szCs w:val="24"/>
        <w:u w:val="single"/>
      </w:rPr>
      <w:t>DE LAS OBLIGACIONES DE TRANSPARENCIA COMUNES DE LOS SUJETOS OBLIGADOS</w:t>
    </w:r>
  </w:p>
  <w:p w:rsidR="009B6F5A" w:rsidRPr="007C7643" w:rsidRDefault="009B6F5A" w:rsidP="009B6F5A">
    <w:pPr>
      <w:spacing w:line="240" w:lineRule="auto"/>
      <w:jc w:val="both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Fracción</w:t>
    </w:r>
    <w:r w:rsidRPr="007C7643">
      <w:rPr>
        <w:rFonts w:ascii="Arial" w:hAnsi="Arial" w:cs="Arial"/>
        <w:sz w:val="24"/>
        <w:szCs w:val="24"/>
      </w:rPr>
      <w:t xml:space="preserve"> que NO APLICA a la Secretaria de Seguridad y Protección  Ciudadana.</w:t>
    </w:r>
  </w:p>
  <w:p w:rsidR="009B6F5A" w:rsidRDefault="009B6F5A" w:rsidP="009B6F5A">
    <w:pPr>
      <w:jc w:val="both"/>
      <w:rPr>
        <w:rFonts w:ascii="Arial" w:hAnsi="Arial" w:cs="Arial"/>
        <w:b/>
        <w:sz w:val="24"/>
        <w:szCs w:val="24"/>
      </w:rPr>
    </w:pPr>
  </w:p>
  <w:p w:rsidR="009B6F5A" w:rsidRPr="00451DDF" w:rsidRDefault="009B6F5A" w:rsidP="009B6F5A">
    <w:pPr>
      <w:jc w:val="both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>ARTICULO 74</w:t>
    </w:r>
  </w:p>
  <w:p w:rsidR="009B6F5A" w:rsidRDefault="009B6F5A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6F5A"/>
    <w:rsid w:val="001E0009"/>
    <w:rsid w:val="002F2B98"/>
    <w:rsid w:val="0064008F"/>
    <w:rsid w:val="00712659"/>
    <w:rsid w:val="00746F7C"/>
    <w:rsid w:val="009B6F5A"/>
    <w:rsid w:val="00E910F1"/>
    <w:rsid w:val="00F13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2B9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B6F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6F5A"/>
  </w:style>
  <w:style w:type="paragraph" w:styleId="Piedepgina">
    <w:name w:val="footer"/>
    <w:basedOn w:val="Normal"/>
    <w:link w:val="PiedepginaCar"/>
    <w:uiPriority w:val="99"/>
    <w:semiHidden/>
    <w:unhideWhenUsed/>
    <w:rsid w:val="009B6F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B6F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420</Characters>
  <Application>Microsoft Office Word</Application>
  <DocSecurity>0</DocSecurity>
  <Lines>3</Lines>
  <Paragraphs>1</Paragraphs>
  <ScaleCrop>false</ScaleCrop>
  <Company>ssypc</Company>
  <LinksUpToDate>false</LinksUpToDate>
  <CharactersWithSpaces>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2017-05-07T18:02:00Z</dcterms:created>
  <dcterms:modified xsi:type="dcterms:W3CDTF">2017-05-07T18:02:00Z</dcterms:modified>
</cp:coreProperties>
</file>